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B01" w:rsidRPr="0024373F" w:rsidRDefault="00207B01" w:rsidP="0028214B">
      <w:pPr>
        <w:spacing w:line="240" w:lineRule="auto"/>
        <w:jc w:val="right"/>
        <w:rPr>
          <w:rFonts w:ascii="Times New Roman" w:hAnsi="Times New Roman"/>
          <w:b/>
          <w:sz w:val="28"/>
          <w:szCs w:val="28"/>
          <w:lang w:val="uk-UA"/>
        </w:rPr>
      </w:pPr>
      <w:r w:rsidRPr="0024373F">
        <w:rPr>
          <w:rFonts w:ascii="Times New Roman" w:hAnsi="Times New Roman"/>
          <w:b/>
          <w:sz w:val="28"/>
          <w:szCs w:val="28"/>
          <w:lang w:val="uk-UA"/>
        </w:rPr>
        <w:t>Яна Ружевич</w:t>
      </w:r>
    </w:p>
    <w:p w:rsidR="00207B01" w:rsidRPr="0024373F" w:rsidRDefault="00207B01" w:rsidP="0028214B">
      <w:pPr>
        <w:spacing w:line="240" w:lineRule="auto"/>
        <w:jc w:val="right"/>
        <w:rPr>
          <w:rFonts w:ascii="Times New Roman" w:hAnsi="Times New Roman"/>
          <w:b/>
          <w:sz w:val="28"/>
          <w:szCs w:val="28"/>
          <w:lang w:val="uk-UA"/>
        </w:rPr>
      </w:pPr>
      <w:r w:rsidRPr="0024373F">
        <w:rPr>
          <w:rFonts w:ascii="Times New Roman" w:hAnsi="Times New Roman"/>
          <w:b/>
          <w:sz w:val="28"/>
          <w:szCs w:val="28"/>
          <w:lang w:val="uk-UA"/>
        </w:rPr>
        <w:t>(Миколаїв, Україна)</w:t>
      </w:r>
    </w:p>
    <w:p w:rsidR="00207B01" w:rsidRDefault="00207B01" w:rsidP="006C23A1">
      <w:pPr>
        <w:spacing w:line="360" w:lineRule="auto"/>
        <w:jc w:val="center"/>
        <w:rPr>
          <w:rFonts w:ascii="Times New Roman" w:hAnsi="Times New Roman"/>
          <w:b/>
          <w:sz w:val="28"/>
          <w:szCs w:val="28"/>
          <w:lang w:val="uk-UA"/>
        </w:rPr>
      </w:pPr>
    </w:p>
    <w:p w:rsidR="00207B01" w:rsidRDefault="00207B01" w:rsidP="006C23A1">
      <w:pPr>
        <w:spacing w:line="360" w:lineRule="auto"/>
        <w:jc w:val="center"/>
        <w:rPr>
          <w:rFonts w:ascii="Times New Roman" w:hAnsi="Times New Roman"/>
          <w:b/>
          <w:sz w:val="28"/>
          <w:szCs w:val="28"/>
          <w:lang w:val="uk-UA"/>
        </w:rPr>
      </w:pPr>
      <w:r>
        <w:rPr>
          <w:rFonts w:ascii="Times New Roman" w:hAnsi="Times New Roman"/>
          <w:b/>
          <w:sz w:val="28"/>
          <w:szCs w:val="28"/>
          <w:lang w:val="uk-UA"/>
        </w:rPr>
        <w:t xml:space="preserve">ОРІЄНТАЦІЯ НА ТОЛЕРАНТНЕСТАВЛЕННЯ </w:t>
      </w:r>
    </w:p>
    <w:p w:rsidR="00207B01" w:rsidRDefault="00207B01" w:rsidP="00D011BE">
      <w:pPr>
        <w:spacing w:line="360" w:lineRule="auto"/>
        <w:ind w:firstLine="567"/>
        <w:jc w:val="center"/>
        <w:rPr>
          <w:rFonts w:ascii="Times New Roman" w:hAnsi="Times New Roman"/>
          <w:b/>
          <w:sz w:val="28"/>
          <w:szCs w:val="28"/>
          <w:lang w:val="uk-UA"/>
        </w:rPr>
      </w:pPr>
      <w:r>
        <w:rPr>
          <w:rFonts w:ascii="Times New Roman" w:hAnsi="Times New Roman"/>
          <w:b/>
          <w:sz w:val="28"/>
          <w:szCs w:val="28"/>
          <w:lang w:val="uk-UA"/>
        </w:rPr>
        <w:t>ДО ІНШОЇ КУЛЬТУРИ</w:t>
      </w:r>
    </w:p>
    <w:p w:rsidR="00207B01" w:rsidRPr="00E70FA4"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У сучасному культурно-цивілізованому просторі постає гостра потреба підготовки випускників загальноосвітньої школи, які виявлятимуть уміння ефективно взаємодіяти з іншими людьми, шанувати гідність кожної особистості. За цих умов особливої актуальності в процесі вивчення світової літератури набуває виховання толерантної особистості, яка має бути відкритою системою, здатною опрацювати велику кількість нової інформації.</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Шкільна літературна освіта покликана забезпечити оптимальні умови для засвоєння учнями духовних надбань людства, що зумовлюється унікальністю художньої літератури як мистецтва слова. Тому в навчальних програмах головною метою вивчення предмета визначено залучення школярів до найвищих досягнень світової літератури і культури, загальнолюдських і національних духовних цінностей.</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Проблема цінностей і ціннісних орієнтацій є провідною у педагогічній науці. Педагогічний аспект ціннісних орієнтацій представлений у зв</w:t>
      </w:r>
      <w:r w:rsidRPr="00065EBF">
        <w:rPr>
          <w:rFonts w:ascii="Times New Roman" w:hAnsi="Times New Roman"/>
          <w:sz w:val="28"/>
          <w:szCs w:val="28"/>
          <w:lang w:val="uk-UA"/>
        </w:rPr>
        <w:t>’</w:t>
      </w:r>
      <w:r>
        <w:rPr>
          <w:rFonts w:ascii="Times New Roman" w:hAnsi="Times New Roman"/>
          <w:sz w:val="28"/>
          <w:szCs w:val="28"/>
          <w:lang w:val="uk-UA"/>
        </w:rPr>
        <w:t>язку з формуванням в учнів тих чи інших якостей (П. Блонський, А. Макаренко, В. Сухомлинський, С. Шацький). Увагу методистів (Г. Бєлєнький, В. Голубков, М. Кудряшов, В. Маранцман, Є. Пасічник, Л. Мірошниченко, О. Ісаєва, Ж. Клименко, А. Лісовський, Ю. Султанов) привертають умови, що найбільше сприяють формуванню ціннісних орієнтацій. Відображено теоретико-методичні засади формування ціннісних орієнтацій (Є. Бондаревська, М. Боришевський, Л. Валієва, О. Вишневський, М. Казакіна, М. Красовицький, В. Сластьонін, О. Сухомлинська).</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Під дефініцією формування ціннісних орієнтацій старшокласників розуміємо володіння учнями комплексом літературних знань, специфічних умінь і навичок (аналізу, аргументації) та індивідуальних якостей (пізнавальних, емоційних, інтелектуальних), що включають у себе здатність оперувати методами і видами діяльності, необхідними для актуалізації цінностей, сприймання й тлумачення літературних творів, для визначення їх ціннісного потенціалу.</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Характеризуючи специфіку викладання світової літератури в школах України, Л. Мірошниченко називає дидактичні, літературознавчі й методичні принципи, на яких будується викладання, поділяючи їх на «традиційні» і «нові». Серед «нових» вона подає і принцип нерепресивної свідомості (толерантності), поділяючи погляди О. Пронкевича, який вважає нерепресивну свідомість не способом мислення, а майже моделлю поведінки, етичною позицією. Тому передбачається якісно інше ставлення до «чужого», «нетрадиційного» </w:t>
      </w:r>
      <w:r w:rsidRPr="00683A74">
        <w:rPr>
          <w:rFonts w:ascii="Times New Roman" w:hAnsi="Times New Roman"/>
          <w:sz w:val="28"/>
          <w:szCs w:val="28"/>
        </w:rPr>
        <w:t>[</w:t>
      </w:r>
      <w:r>
        <w:rPr>
          <w:rFonts w:ascii="Times New Roman" w:hAnsi="Times New Roman"/>
          <w:sz w:val="28"/>
          <w:szCs w:val="28"/>
          <w:lang w:val="uk-UA"/>
        </w:rPr>
        <w:t>2, с. 94</w:t>
      </w:r>
      <w:r w:rsidRPr="00683A74">
        <w:rPr>
          <w:rFonts w:ascii="Times New Roman" w:hAnsi="Times New Roman"/>
          <w:sz w:val="28"/>
          <w:szCs w:val="28"/>
        </w:rPr>
        <w:t>]</w:t>
      </w:r>
      <w:r>
        <w:rPr>
          <w:rFonts w:ascii="Times New Roman" w:hAnsi="Times New Roman"/>
          <w:sz w:val="28"/>
          <w:szCs w:val="28"/>
          <w:lang w:val="uk-UA"/>
        </w:rPr>
        <w:t xml:space="preserve">. Це вже можна вважати не просто толерантністю, а толерантністю активною. </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Толерантність завжди залишалась універсальною загальнолюдською цінністю й основною для розбудови власне людських контактів на різних рівнях: у взаєминах між народами і державами, між окремими особистостями, соціальними групами.  Толерантність розуміється як терпимість до іно-культури, іно-мислення, іно-віри, як співіснування в рамках відповідних відносин, у тому числі й у процесах взаємодії. З психологічної точки зору толерантність – це осмислене допущення суб</w:t>
      </w:r>
      <w:r w:rsidRPr="00C0763C">
        <w:rPr>
          <w:rFonts w:ascii="Times New Roman" w:hAnsi="Times New Roman"/>
          <w:sz w:val="28"/>
          <w:szCs w:val="28"/>
        </w:rPr>
        <w:t>’</w:t>
      </w:r>
      <w:r>
        <w:rPr>
          <w:rFonts w:ascii="Times New Roman" w:hAnsi="Times New Roman"/>
          <w:sz w:val="28"/>
          <w:szCs w:val="28"/>
          <w:lang w:val="uk-UA"/>
        </w:rPr>
        <w:t>єктом будь-чого, з чим він не згоден.</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На думку Ж. Клименко, «Сприймаючи інокультурний текст, реципієнт інтерпретує його через призму своєї культури…» </w:t>
      </w:r>
      <w:r w:rsidRPr="004058C3">
        <w:rPr>
          <w:rFonts w:ascii="Times New Roman" w:hAnsi="Times New Roman"/>
          <w:sz w:val="28"/>
          <w:szCs w:val="28"/>
        </w:rPr>
        <w:t>[</w:t>
      </w:r>
      <w:r>
        <w:rPr>
          <w:rFonts w:ascii="Times New Roman" w:hAnsi="Times New Roman"/>
          <w:sz w:val="28"/>
          <w:szCs w:val="28"/>
          <w:lang w:val="uk-UA"/>
        </w:rPr>
        <w:t>1, с. 74</w:t>
      </w:r>
      <w:r w:rsidRPr="004058C3">
        <w:rPr>
          <w:rFonts w:ascii="Times New Roman" w:hAnsi="Times New Roman"/>
          <w:sz w:val="28"/>
          <w:szCs w:val="28"/>
        </w:rPr>
        <w:t>]</w:t>
      </w:r>
      <w:r>
        <w:rPr>
          <w:rFonts w:ascii="Times New Roman" w:hAnsi="Times New Roman"/>
          <w:sz w:val="28"/>
          <w:szCs w:val="28"/>
          <w:lang w:val="uk-UA"/>
        </w:rPr>
        <w:t>, але перекладний твір мистецтва не втрачає своїх естетичних якостей і виконує специфічну пізнавальну функцію, пов’язану з інокультурною природою тексту. Це спонукає учнів виходити за межі власних уявлень та переконань, долати застиглість оцінок та пріоритетів, переосмислювати власне ставлення до явищ духовної та мистецької культури, досягати злагоди, відмовлятись від негативних стереотипів у відносинах обох статей.</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Провідною умовою ефективності формування в старшокласників ціннісних орієнтацій вважаємо єдність ціннісних орієнтацій, літературних знань та правил діяльності читачів-учнів. Реалізація ціннісного фактору залежить від сформованості в учнів знань з літератури та навчальних умінь. Дидактична мета буде досягнутою, якщо учні здобувають знання про художній твір, оволодівають правилами його аналізу, відчувають естетичний вплив авторського ідеалу та власні духовні зрушення.</w:t>
      </w:r>
    </w:p>
    <w:p w:rsidR="00207B01" w:rsidRPr="00812155"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Дослідження з педагогіки, психології та естетики дозволяють виділити три основні фази інтелектуально-естетичної діяльності: установка на сприйняття естетичного об’єкта, емоційне переживання, естетичне судження. У дослідженні вищезазначені фази сприйняття й ціннісних орієнтацій естетичного об’єкта спроектовані на викладання світової літератури у старших класах, що дає змогу констатувати формування ціннісних орієнтацій на всіх етапах вивчення художнього твору в школі. Це положення лягло в основу структури теоретичного дослідження і практичного обґрунтування системи формування ціннісних орієнтацій старшокласників на кожному з етапів вивчення літературного твору. </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Навчальна діяльність учнів структурується на усвідомленні цінностей, втілених у художніх творах; на результаті, який фіксує факт засвоєння особистістю ціннісного потенціалу твору та фактор зміни особистісних якостей учня, і має три основні фази: передрозуміння, (настанова на сприйняття), розуміння (логіко-емоційне вживання в текст) й тлумачення (естетичне судження). Кожному з етапів притаманний свій основний вид діяльності.</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Привертаючи увагу учнів до найважливіших фрагментів художнього твору, скеровуємо потік їхньої свідомості у напрямі моральних норм, ідеалів, цінностей, потреб, переконань, що виражається в особистісно осмислених моральних судженнях. </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Наприклад, під час вивчення твору А. Камю «Чума» (11 клас) орієнтація іде на відповідальність людини за власну долю і долю людства, за свої вчинки, розуміння іншої людини, толерантне ставлення до неї, на віру у можливість єднання людей у боротьбі проти зла. На уроці за темою «Камю і екзистенціалізм» проводиться презентація репродукції картини С. Далі «Обличчя війни» (без зазначення її назви).Розв</w:t>
      </w:r>
      <w:r w:rsidRPr="00BB738A">
        <w:rPr>
          <w:rFonts w:ascii="Times New Roman" w:hAnsi="Times New Roman"/>
          <w:sz w:val="28"/>
          <w:szCs w:val="28"/>
          <w:lang w:val="uk-UA"/>
        </w:rPr>
        <w:t>’</w:t>
      </w:r>
      <w:r>
        <w:rPr>
          <w:rFonts w:ascii="Times New Roman" w:hAnsi="Times New Roman"/>
          <w:sz w:val="28"/>
          <w:szCs w:val="28"/>
          <w:lang w:val="uk-UA"/>
        </w:rPr>
        <w:t>язуються такі питання:</w:t>
      </w:r>
    </w:p>
    <w:p w:rsidR="00207B01" w:rsidRDefault="00207B01" w:rsidP="006C23A1">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Як би ви назвали цю картину?</w:t>
      </w:r>
    </w:p>
    <w:p w:rsidR="00207B01" w:rsidRDefault="00207B01" w:rsidP="006C23A1">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Які елементи картини навіюють відчуття жаху?</w:t>
      </w:r>
    </w:p>
    <w:p w:rsidR="00207B01" w:rsidRDefault="00207B01" w:rsidP="006C23A1">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Де розташовані черепи? Чи випадкове саме таке їхнє розміщення?</w:t>
      </w:r>
    </w:p>
    <w:p w:rsidR="00207B01" w:rsidRDefault="00207B01" w:rsidP="006C23A1">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Який пейзаж є тлом цієї картини?</w:t>
      </w:r>
    </w:p>
    <w:p w:rsidR="00207B01" w:rsidRPr="00BB738A" w:rsidRDefault="00207B01" w:rsidP="006C23A1">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Чи можете ви сказати, яке обличчя у війни?</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Картину іспанського художника старшокласники назвали «Смерть», «Паніка», «Жах», «Крик страху». Черепи навіюють відчуття жаху. Вони містяться саме в середині голови. Пейзаж – пустеля, тобто відсутність будь-чого. Всупереч у них народжується думка про самоцінність життя і страшне безглуздя війни.</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Одним із завдань у старших класах є застосування і перенесення художніх знань і читацьких умінь переважно за межі виучуваного твору. Після вивчення роману А. Камю «Чума» проводимо презентацію картини Пабло Пікассо «Герніка». Учні відповідають на запитання:</w:t>
      </w:r>
    </w:p>
    <w:p w:rsidR="00207B01" w:rsidRDefault="00207B01" w:rsidP="006C23A1">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Що спільного у репродукції з темою уроку?</w:t>
      </w:r>
    </w:p>
    <w:p w:rsidR="00207B01" w:rsidRDefault="00207B01" w:rsidP="006C23A1">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Що знаходиться у центрі композиції?</w:t>
      </w:r>
    </w:p>
    <w:p w:rsidR="00207B01" w:rsidRDefault="00207B01" w:rsidP="006C23A1">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Які основні мотиви жахливої трагедії?</w:t>
      </w:r>
    </w:p>
    <w:p w:rsidR="00207B01" w:rsidRPr="00725EB1" w:rsidRDefault="00207B01" w:rsidP="006C23A1">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У драмі іспанського міста Герніка, яке було знищено бомбами фашистів, Пікассо побачив не тільки акт варварства. А що саме?</w:t>
      </w:r>
    </w:p>
    <w:p w:rsidR="00207B01" w:rsidRPr="00725EB1" w:rsidRDefault="00207B01" w:rsidP="006C23A1">
      <w:pPr>
        <w:pStyle w:val="ListParagraph"/>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Яка головна думка, до якої приводять А. Камю і П. Пікассо?</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Старшокласники дійшли висновку, що і роман, і картина містять думки авторів про людське буття. Відчувається крик страждання, гніву й протесту. Картина є символом всесвітньої катастрофи, але головне – не зламатися під тиском лиха, і не тільки вистояти, а й підтримати інших, слабших.</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Далі на уроках увага акцентувалася на екстремальних обставинах, під впливом яких люди почали об’єднуватися, на змісті людського життя, що полягає в спілкуванні, єднанні людей і на проблемі морального вибору героїв. Види завдань (розкриття та мотивування вчинків персонажів, з’ясування проблеми морального вибору, визначення змісту образів-символів, створення ситуації спілкування з героями твору), уміння розкрити образи героїв роману, визнати їхні життєві цінності, пояснити, у чому полягає сенс перестороги автора – все це сприяло орієнтації на відповідальність людини за власну долю та долю людства, за свої вчинки, розуміння іншої людини, толерантне ставлення до неї, на віру в можливість єднання людей у боротьбі проти зла.</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Формування ціннісних орієнтацій старшокласників у процесі здобуття ними літературної освіти є одним із пріоритетів сучасного освітнього процесу в контексті особистісно орієнтованої парадигми освіти. Основними  детермінантами ціннісних орієнтацій виступають моральні умови життєдіяльності, рівень загальної культури, здібності людини, її переконання, моральні принципи, система цінностей загалом. Зміст ціннісної орієнтації полягає у спрямованості особистості на ті чи інші здобутки матеріальної та духовної культури суспільства, всього людства. Сутність формування в старшокласників ціннісних орієнтацій у процесі вивчення художніх творів світової літератури полягає в осмисленні морально-естетичних позицій літературних героїв, усвідомленні авторської позиції, засвоєнні учнями ціннісного потенціалу твору у зв’язку з авторським  естетичним ідеалом та власною системою цінностей.</w:t>
      </w:r>
    </w:p>
    <w:p w:rsidR="00207B01" w:rsidRDefault="00207B01" w:rsidP="006C23A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Формуванню ціннісних орієнтацій у процесі вивчення літературного твору сприяють: усвідомлювання учнями цінностей, втілених у художніх творах; створення у свідомості читача цілісного ідейно-емоційного уявлення про твір; дослідницькі завдання, що потребують самостійних навчально-пізнавальних дій; завдання творчого характеру, спрямовані на трансформацію авторського тексту.</w:t>
      </w:r>
    </w:p>
    <w:p w:rsidR="00207B01" w:rsidRDefault="00207B01" w:rsidP="006C23A1">
      <w:pPr>
        <w:spacing w:after="0" w:line="360" w:lineRule="auto"/>
        <w:ind w:firstLine="567"/>
        <w:jc w:val="both"/>
        <w:rPr>
          <w:rFonts w:ascii="Times New Roman" w:hAnsi="Times New Roman"/>
          <w:sz w:val="28"/>
          <w:szCs w:val="28"/>
          <w:lang w:val="uk-UA"/>
        </w:rPr>
      </w:pPr>
    </w:p>
    <w:p w:rsidR="00207B01" w:rsidRPr="006A1E06" w:rsidRDefault="00207B01" w:rsidP="006C23A1">
      <w:pPr>
        <w:spacing w:after="0" w:line="360" w:lineRule="auto"/>
        <w:ind w:firstLine="567"/>
        <w:jc w:val="both"/>
        <w:rPr>
          <w:rFonts w:ascii="Times New Roman" w:hAnsi="Times New Roman"/>
          <w:b/>
          <w:sz w:val="28"/>
          <w:szCs w:val="28"/>
          <w:lang w:val="uk-UA"/>
        </w:rPr>
      </w:pPr>
      <w:r w:rsidRPr="006A1E06">
        <w:rPr>
          <w:rFonts w:ascii="Times New Roman" w:hAnsi="Times New Roman"/>
          <w:b/>
          <w:sz w:val="28"/>
          <w:szCs w:val="28"/>
          <w:lang w:val="uk-UA"/>
        </w:rPr>
        <w:t>Література:</w:t>
      </w:r>
    </w:p>
    <w:p w:rsidR="00207B01" w:rsidRPr="004737C4" w:rsidRDefault="00207B01" w:rsidP="004737C4">
      <w:pPr>
        <w:pStyle w:val="ListParagraph"/>
        <w:numPr>
          <w:ilvl w:val="0"/>
          <w:numId w:val="6"/>
        </w:numPr>
        <w:spacing w:after="0" w:line="360" w:lineRule="auto"/>
        <w:ind w:left="757"/>
        <w:jc w:val="both"/>
        <w:rPr>
          <w:rFonts w:ascii="Times New Roman" w:hAnsi="Times New Roman"/>
          <w:sz w:val="28"/>
          <w:szCs w:val="28"/>
          <w:lang w:val="uk-UA"/>
        </w:rPr>
      </w:pPr>
      <w:r w:rsidRPr="004737C4">
        <w:rPr>
          <w:rFonts w:ascii="Times New Roman" w:hAnsi="Times New Roman"/>
          <w:sz w:val="28"/>
          <w:szCs w:val="28"/>
          <w:lang w:val="uk-UA"/>
        </w:rPr>
        <w:t>Клименко Ж. В. Теорія і технологія вивчення перекладних художніх творів у старших класах загальноосвітньої школи: монографія / Ж. В. Клименко. К.: НПУ імені М. Драгоманова, 2006. – 340 с.</w:t>
      </w:r>
    </w:p>
    <w:p w:rsidR="00207B01" w:rsidRDefault="00207B01" w:rsidP="004737C4">
      <w:pPr>
        <w:spacing w:after="0" w:line="360" w:lineRule="auto"/>
        <w:ind w:left="823" w:hanging="426"/>
        <w:jc w:val="both"/>
        <w:rPr>
          <w:rFonts w:ascii="Times New Roman" w:hAnsi="Times New Roman"/>
          <w:sz w:val="28"/>
          <w:szCs w:val="28"/>
          <w:lang w:val="uk-UA"/>
        </w:rPr>
      </w:pPr>
      <w:r>
        <w:rPr>
          <w:rFonts w:ascii="Times New Roman" w:hAnsi="Times New Roman"/>
          <w:sz w:val="28"/>
          <w:szCs w:val="28"/>
          <w:lang w:val="uk-UA"/>
        </w:rPr>
        <w:t xml:space="preserve">2. Мірошниченко Л.Ф. Методика викладання світової літератури в середніх навчальних закладах. Підручник. – К.: Видавничий Дім «Слово», 2010. – 432 с. </w:t>
      </w:r>
    </w:p>
    <w:p w:rsidR="00207B01" w:rsidRDefault="00207B01" w:rsidP="006C23A1">
      <w:pPr>
        <w:spacing w:after="0" w:line="360" w:lineRule="auto"/>
        <w:ind w:firstLine="567"/>
        <w:jc w:val="both"/>
        <w:rPr>
          <w:rFonts w:ascii="Times New Roman" w:hAnsi="Times New Roman"/>
          <w:sz w:val="28"/>
          <w:szCs w:val="28"/>
          <w:lang w:val="uk-UA"/>
        </w:rPr>
      </w:pPr>
    </w:p>
    <w:p w:rsidR="00207B01" w:rsidRPr="009D39E0" w:rsidRDefault="00207B01" w:rsidP="006C23A1">
      <w:pPr>
        <w:spacing w:after="0" w:line="360" w:lineRule="auto"/>
        <w:ind w:left="567"/>
        <w:jc w:val="both"/>
        <w:rPr>
          <w:rFonts w:ascii="Times New Roman" w:hAnsi="Times New Roman"/>
          <w:sz w:val="28"/>
          <w:szCs w:val="28"/>
          <w:lang w:val="uk-UA"/>
        </w:rPr>
      </w:pPr>
    </w:p>
    <w:p w:rsidR="00207B01" w:rsidRPr="006C23A1" w:rsidRDefault="00207B01">
      <w:pPr>
        <w:rPr>
          <w:lang w:val="uk-UA"/>
        </w:rPr>
      </w:pPr>
    </w:p>
    <w:sectPr w:rsidR="00207B01" w:rsidRPr="006C23A1" w:rsidSect="00FC672E">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8258E"/>
    <w:multiLevelType w:val="hybridMultilevel"/>
    <w:tmpl w:val="E2BE23DC"/>
    <w:lvl w:ilvl="0" w:tplc="FC82D152">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6CE5027"/>
    <w:multiLevelType w:val="hybridMultilevel"/>
    <w:tmpl w:val="4288DA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E31B22"/>
    <w:multiLevelType w:val="hybridMultilevel"/>
    <w:tmpl w:val="AE5EDCCE"/>
    <w:lvl w:ilvl="0" w:tplc="12361C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1615AAB"/>
    <w:multiLevelType w:val="hybridMultilevel"/>
    <w:tmpl w:val="063475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8E218B4"/>
    <w:multiLevelType w:val="hybridMultilevel"/>
    <w:tmpl w:val="E918D012"/>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5">
    <w:nsid w:val="7D6B502E"/>
    <w:multiLevelType w:val="hybridMultilevel"/>
    <w:tmpl w:val="CB7CE696"/>
    <w:lvl w:ilvl="0" w:tplc="F5DC8A4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B85"/>
    <w:rsid w:val="00001AB2"/>
    <w:rsid w:val="0002245A"/>
    <w:rsid w:val="00031A87"/>
    <w:rsid w:val="00065EBF"/>
    <w:rsid w:val="00066B85"/>
    <w:rsid w:val="000712B7"/>
    <w:rsid w:val="000A031D"/>
    <w:rsid w:val="000E7168"/>
    <w:rsid w:val="00182B35"/>
    <w:rsid w:val="00193717"/>
    <w:rsid w:val="00207B01"/>
    <w:rsid w:val="0024373F"/>
    <w:rsid w:val="00266177"/>
    <w:rsid w:val="0028214B"/>
    <w:rsid w:val="003A499C"/>
    <w:rsid w:val="003C6790"/>
    <w:rsid w:val="004058C3"/>
    <w:rsid w:val="004737C4"/>
    <w:rsid w:val="00583BBB"/>
    <w:rsid w:val="005D2FC2"/>
    <w:rsid w:val="00683A74"/>
    <w:rsid w:val="006A1E06"/>
    <w:rsid w:val="006C23A1"/>
    <w:rsid w:val="006E3284"/>
    <w:rsid w:val="00725EB1"/>
    <w:rsid w:val="00773F29"/>
    <w:rsid w:val="00812155"/>
    <w:rsid w:val="00894BB7"/>
    <w:rsid w:val="008A013C"/>
    <w:rsid w:val="008F5A2F"/>
    <w:rsid w:val="009016F2"/>
    <w:rsid w:val="009D39E0"/>
    <w:rsid w:val="00AB6E8C"/>
    <w:rsid w:val="00B82663"/>
    <w:rsid w:val="00BB738A"/>
    <w:rsid w:val="00C0763C"/>
    <w:rsid w:val="00D011BE"/>
    <w:rsid w:val="00DE7690"/>
    <w:rsid w:val="00E70FA4"/>
    <w:rsid w:val="00E768F0"/>
    <w:rsid w:val="00E92CCB"/>
    <w:rsid w:val="00EA070C"/>
    <w:rsid w:val="00ED61B6"/>
    <w:rsid w:val="00EE3445"/>
    <w:rsid w:val="00FC672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3A1"/>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C23A1"/>
    <w:pPr>
      <w:ind w:left="720"/>
      <w:contextualSpacing/>
    </w:pPr>
  </w:style>
  <w:style w:type="character" w:styleId="Hyperlink">
    <w:name w:val="Hyperlink"/>
    <w:basedOn w:val="DefaultParagraphFont"/>
    <w:uiPriority w:val="99"/>
    <w:rsid w:val="005D2FC2"/>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469</TotalTime>
  <Pages>6</Pages>
  <Words>6073</Words>
  <Characters>3462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18</cp:revision>
  <dcterms:created xsi:type="dcterms:W3CDTF">2016-01-27T11:33:00Z</dcterms:created>
  <dcterms:modified xsi:type="dcterms:W3CDTF">2016-01-29T20:30:00Z</dcterms:modified>
</cp:coreProperties>
</file>